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E8" w:rsidRPr="0049389B" w:rsidRDefault="0049389B" w:rsidP="006658E8">
      <w:pPr>
        <w:rPr>
          <w:b/>
          <w:color w:val="000000" w:themeColor="text1"/>
          <w:sz w:val="44"/>
          <w:szCs w:val="44"/>
          <w:u w:val="single"/>
        </w:rPr>
      </w:pPr>
      <w:bookmarkStart w:id="0" w:name="_GoBack"/>
      <w:bookmarkEnd w:id="0"/>
      <w:r w:rsidRPr="0049389B">
        <w:rPr>
          <w:b/>
          <w:color w:val="000000" w:themeColor="text1"/>
          <w:sz w:val="44"/>
          <w:szCs w:val="44"/>
          <w:u w:val="single"/>
        </w:rPr>
        <w:t>Appendix III</w:t>
      </w:r>
    </w:p>
    <w:p w:rsidR="0049389B" w:rsidRDefault="0049389B" w:rsidP="006658E8">
      <w:pPr>
        <w:jc w:val="center"/>
        <w:rPr>
          <w:b/>
          <w:color w:val="000000" w:themeColor="text1"/>
          <w:u w:val="single"/>
        </w:rPr>
      </w:pPr>
      <w:r>
        <w:rPr>
          <w:b/>
          <w:color w:val="000000" w:themeColor="text1"/>
          <w:u w:val="single"/>
        </w:rPr>
        <w:t>Candidates should submit the following document</w:t>
      </w:r>
      <w:r w:rsidR="00225201">
        <w:rPr>
          <w:b/>
          <w:color w:val="000000" w:themeColor="text1"/>
          <w:u w:val="single"/>
        </w:rPr>
        <w:t>s</w:t>
      </w:r>
      <w:r>
        <w:rPr>
          <w:b/>
          <w:color w:val="000000" w:themeColor="text1"/>
          <w:u w:val="single"/>
        </w:rPr>
        <w:t xml:space="preserve"> in the manner specified below to the postal/electronic addresses associated with the habilitation process</w:t>
      </w:r>
    </w:p>
    <w:p w:rsidR="006658E8" w:rsidRPr="0049389B" w:rsidRDefault="006658E8" w:rsidP="006658E8">
      <w:pPr>
        <w:jc w:val="center"/>
        <w:rPr>
          <w:color w:val="000000" w:themeColor="text1"/>
        </w:rPr>
      </w:pPr>
    </w:p>
    <w:tbl>
      <w:tblPr>
        <w:tblStyle w:val="Rcsostblzat"/>
        <w:tblW w:w="0" w:type="auto"/>
        <w:tblLook w:val="04A0" w:firstRow="1" w:lastRow="0" w:firstColumn="1" w:lastColumn="0" w:noHBand="0" w:noVBand="1"/>
      </w:tblPr>
      <w:tblGrid>
        <w:gridCol w:w="1737"/>
        <w:gridCol w:w="1065"/>
        <w:gridCol w:w="2746"/>
        <w:gridCol w:w="1736"/>
        <w:gridCol w:w="1778"/>
      </w:tblGrid>
      <w:tr w:rsidR="006658E8" w:rsidRPr="0049389B" w:rsidTr="00253EDE">
        <w:tc>
          <w:tcPr>
            <w:tcW w:w="1737" w:type="dxa"/>
          </w:tcPr>
          <w:p w:rsidR="006658E8" w:rsidRPr="0049389B" w:rsidRDefault="0049389B" w:rsidP="00E40D1B">
            <w:pPr>
              <w:rPr>
                <w:color w:val="000000" w:themeColor="text1"/>
              </w:rPr>
            </w:pPr>
            <w:r>
              <w:rPr>
                <w:color w:val="000000" w:themeColor="text1"/>
              </w:rPr>
              <w:t>Document</w:t>
            </w:r>
          </w:p>
        </w:tc>
        <w:tc>
          <w:tcPr>
            <w:tcW w:w="1065" w:type="dxa"/>
          </w:tcPr>
          <w:p w:rsidR="006658E8" w:rsidRPr="0049389B" w:rsidRDefault="0049389B" w:rsidP="00E40D1B">
            <w:pPr>
              <w:rPr>
                <w:color w:val="000000" w:themeColor="text1"/>
              </w:rPr>
            </w:pPr>
            <w:r>
              <w:rPr>
                <w:color w:val="000000" w:themeColor="text1"/>
              </w:rPr>
              <w:t>No. of copies</w:t>
            </w:r>
          </w:p>
        </w:tc>
        <w:tc>
          <w:tcPr>
            <w:tcW w:w="2746" w:type="dxa"/>
          </w:tcPr>
          <w:p w:rsidR="006658E8" w:rsidRPr="0049389B" w:rsidRDefault="0049389B" w:rsidP="00E40D1B">
            <w:pPr>
              <w:rPr>
                <w:color w:val="000000" w:themeColor="text1"/>
              </w:rPr>
            </w:pPr>
            <w:r>
              <w:rPr>
                <w:color w:val="000000" w:themeColor="text1"/>
              </w:rPr>
              <w:t>Document format</w:t>
            </w:r>
          </w:p>
        </w:tc>
        <w:tc>
          <w:tcPr>
            <w:tcW w:w="1736" w:type="dxa"/>
          </w:tcPr>
          <w:p w:rsidR="006658E8" w:rsidRPr="0049389B" w:rsidRDefault="0049389B" w:rsidP="00E40D1B">
            <w:pPr>
              <w:rPr>
                <w:color w:val="000000" w:themeColor="text1"/>
              </w:rPr>
            </w:pPr>
            <w:r>
              <w:rPr>
                <w:color w:val="000000" w:themeColor="text1"/>
              </w:rPr>
              <w:t xml:space="preserve">Print/Electronic </w:t>
            </w:r>
          </w:p>
          <w:p w:rsidR="006658E8" w:rsidRPr="0049389B" w:rsidRDefault="006658E8" w:rsidP="00E40D1B">
            <w:pPr>
              <w:rPr>
                <w:color w:val="000000" w:themeColor="text1"/>
              </w:rPr>
            </w:pPr>
          </w:p>
        </w:tc>
        <w:tc>
          <w:tcPr>
            <w:tcW w:w="1778" w:type="dxa"/>
          </w:tcPr>
          <w:p w:rsidR="006658E8" w:rsidRPr="0049389B" w:rsidRDefault="0049389B" w:rsidP="00E40D1B">
            <w:pPr>
              <w:rPr>
                <w:color w:val="000000" w:themeColor="text1"/>
              </w:rPr>
            </w:pPr>
            <w:r>
              <w:rPr>
                <w:color w:val="000000" w:themeColor="text1"/>
              </w:rPr>
              <w:t>Delivery method</w:t>
            </w:r>
          </w:p>
        </w:tc>
      </w:tr>
      <w:tr w:rsidR="00323D69" w:rsidRPr="0049389B" w:rsidTr="00253EDE">
        <w:tc>
          <w:tcPr>
            <w:tcW w:w="1737" w:type="dxa"/>
          </w:tcPr>
          <w:p w:rsidR="00323D69" w:rsidRPr="0049389B" w:rsidRDefault="00323D69" w:rsidP="00E40D1B">
            <w:pPr>
              <w:rPr>
                <w:color w:val="000000" w:themeColor="text1"/>
              </w:rPr>
            </w:pPr>
            <w:r>
              <w:rPr>
                <w:color w:val="000000" w:themeColor="text1"/>
              </w:rPr>
              <w:t>Application</w:t>
            </w:r>
          </w:p>
        </w:tc>
        <w:tc>
          <w:tcPr>
            <w:tcW w:w="1065" w:type="dxa"/>
          </w:tcPr>
          <w:p w:rsidR="00323D69" w:rsidRPr="0049389B" w:rsidRDefault="00323D69" w:rsidP="00E40D1B">
            <w:pPr>
              <w:rPr>
                <w:color w:val="000000" w:themeColor="text1"/>
              </w:rPr>
            </w:pPr>
            <w:r w:rsidRPr="0049389B">
              <w:rPr>
                <w:color w:val="000000" w:themeColor="text1"/>
              </w:rPr>
              <w:t>3</w:t>
            </w:r>
          </w:p>
        </w:tc>
        <w:tc>
          <w:tcPr>
            <w:tcW w:w="2746" w:type="dxa"/>
          </w:tcPr>
          <w:p w:rsidR="00323D69" w:rsidRDefault="00323D69" w:rsidP="00E40D1B">
            <w:pPr>
              <w:rPr>
                <w:color w:val="000000" w:themeColor="text1"/>
              </w:rPr>
            </w:pPr>
            <w:r>
              <w:rPr>
                <w:color w:val="000000" w:themeColor="text1"/>
              </w:rPr>
              <w:t>on green paper, A</w:t>
            </w:r>
            <w:r w:rsidR="00225201">
              <w:rPr>
                <w:color w:val="000000" w:themeColor="text1"/>
              </w:rPr>
              <w:t>/</w:t>
            </w:r>
            <w:r>
              <w:rPr>
                <w:color w:val="000000" w:themeColor="text1"/>
              </w:rPr>
              <w:t>4, 2 pages at most</w:t>
            </w:r>
          </w:p>
          <w:p w:rsidR="00323D69" w:rsidRDefault="00323D69" w:rsidP="00E40D1B">
            <w:pPr>
              <w:rPr>
                <w:color w:val="000000" w:themeColor="text1"/>
              </w:rPr>
            </w:pPr>
          </w:p>
          <w:p w:rsidR="00323D69" w:rsidRPr="0049389B" w:rsidRDefault="00323D69" w:rsidP="00E40D1B">
            <w:pPr>
              <w:rPr>
                <w:color w:val="000000" w:themeColor="text1"/>
              </w:rPr>
            </w:pPr>
          </w:p>
        </w:tc>
        <w:tc>
          <w:tcPr>
            <w:tcW w:w="1736" w:type="dxa"/>
          </w:tcPr>
          <w:p w:rsidR="00323D69" w:rsidRPr="0049389B" w:rsidRDefault="00323D69" w:rsidP="00253EDE">
            <w:pPr>
              <w:rPr>
                <w:color w:val="000000" w:themeColor="text1"/>
              </w:rPr>
            </w:pPr>
            <w:r>
              <w:rPr>
                <w:color w:val="000000" w:themeColor="text1"/>
              </w:rPr>
              <w:t>both in print and electronic format</w:t>
            </w:r>
          </w:p>
        </w:tc>
        <w:tc>
          <w:tcPr>
            <w:tcW w:w="1778" w:type="dxa"/>
          </w:tcPr>
          <w:p w:rsidR="00323D69" w:rsidRDefault="00323D69" w:rsidP="0031043A">
            <w:pPr>
              <w:rPr>
                <w:color w:val="000000" w:themeColor="text1"/>
              </w:rPr>
            </w:pPr>
            <w:r>
              <w:rPr>
                <w:color w:val="000000" w:themeColor="text1"/>
              </w:rPr>
              <w:t>In person and in email</w:t>
            </w:r>
          </w:p>
          <w:p w:rsidR="00323D69" w:rsidRDefault="00323D69" w:rsidP="0031043A">
            <w:pPr>
              <w:rPr>
                <w:color w:val="000000" w:themeColor="text1"/>
              </w:rPr>
            </w:pPr>
            <w:r>
              <w:rPr>
                <w:color w:val="000000" w:themeColor="text1"/>
              </w:rPr>
              <w:t>OR</w:t>
            </w:r>
          </w:p>
          <w:p w:rsidR="00323D69" w:rsidRPr="0049389B" w:rsidRDefault="00323D69" w:rsidP="0031043A">
            <w:pPr>
              <w:rPr>
                <w:color w:val="000000" w:themeColor="text1"/>
              </w:rPr>
            </w:pPr>
            <w:r>
              <w:rPr>
                <w:color w:val="000000" w:themeColor="text1"/>
              </w:rPr>
              <w:t>By post and in email</w:t>
            </w:r>
          </w:p>
        </w:tc>
      </w:tr>
      <w:tr w:rsidR="00323D69" w:rsidRPr="0049389B" w:rsidTr="00253EDE">
        <w:tc>
          <w:tcPr>
            <w:tcW w:w="1737" w:type="dxa"/>
          </w:tcPr>
          <w:p w:rsidR="00323D69" w:rsidRPr="0049389B" w:rsidRDefault="00225201" w:rsidP="00253EDE">
            <w:pPr>
              <w:rPr>
                <w:color w:val="000000" w:themeColor="text1"/>
              </w:rPr>
            </w:pPr>
            <w:r>
              <w:rPr>
                <w:color w:val="000000" w:themeColor="text1"/>
              </w:rPr>
              <w:t>Attachments</w:t>
            </w:r>
            <w:r w:rsidR="00323D69">
              <w:rPr>
                <w:color w:val="000000" w:themeColor="text1"/>
              </w:rPr>
              <w:t xml:space="preserve"> to the application</w:t>
            </w:r>
          </w:p>
        </w:tc>
        <w:tc>
          <w:tcPr>
            <w:tcW w:w="1065" w:type="dxa"/>
          </w:tcPr>
          <w:p w:rsidR="00323D69" w:rsidRPr="0049389B" w:rsidRDefault="00323D69" w:rsidP="00253EDE">
            <w:pPr>
              <w:rPr>
                <w:color w:val="000000" w:themeColor="text1"/>
              </w:rPr>
            </w:pPr>
            <w:r w:rsidRPr="0049389B">
              <w:rPr>
                <w:color w:val="000000" w:themeColor="text1"/>
              </w:rPr>
              <w:t>3</w:t>
            </w:r>
          </w:p>
        </w:tc>
        <w:tc>
          <w:tcPr>
            <w:tcW w:w="2746" w:type="dxa"/>
          </w:tcPr>
          <w:p w:rsidR="00323D69" w:rsidRPr="0049389B" w:rsidRDefault="00323D69" w:rsidP="00253EDE">
            <w:pPr>
              <w:rPr>
                <w:color w:val="000000" w:themeColor="text1"/>
              </w:rPr>
            </w:pPr>
            <w:r>
              <w:rPr>
                <w:color w:val="000000" w:themeColor="text1"/>
              </w:rPr>
              <w:t>on white paper</w:t>
            </w:r>
            <w:r w:rsidRPr="0049389B">
              <w:rPr>
                <w:color w:val="000000" w:themeColor="text1"/>
              </w:rPr>
              <w:t>, A/4</w:t>
            </w:r>
          </w:p>
        </w:tc>
        <w:tc>
          <w:tcPr>
            <w:tcW w:w="1736" w:type="dxa"/>
          </w:tcPr>
          <w:p w:rsidR="00323D69" w:rsidRPr="0049389B" w:rsidRDefault="00323D69" w:rsidP="00253EDE">
            <w:pPr>
              <w:rPr>
                <w:color w:val="000000" w:themeColor="text1"/>
              </w:rPr>
            </w:pPr>
            <w:r>
              <w:rPr>
                <w:color w:val="000000" w:themeColor="text1"/>
              </w:rPr>
              <w:t>both in print and electronic format</w:t>
            </w:r>
          </w:p>
        </w:tc>
        <w:tc>
          <w:tcPr>
            <w:tcW w:w="1778" w:type="dxa"/>
          </w:tcPr>
          <w:p w:rsidR="00323D69" w:rsidRDefault="00323D69" w:rsidP="0031043A">
            <w:pPr>
              <w:rPr>
                <w:color w:val="000000" w:themeColor="text1"/>
              </w:rPr>
            </w:pPr>
            <w:r>
              <w:rPr>
                <w:color w:val="000000" w:themeColor="text1"/>
              </w:rPr>
              <w:t>In person and in email</w:t>
            </w:r>
          </w:p>
          <w:p w:rsidR="00323D69" w:rsidRDefault="00323D69" w:rsidP="0031043A">
            <w:pPr>
              <w:rPr>
                <w:color w:val="000000" w:themeColor="text1"/>
              </w:rPr>
            </w:pPr>
            <w:r>
              <w:rPr>
                <w:color w:val="000000" w:themeColor="text1"/>
              </w:rPr>
              <w:t>OR</w:t>
            </w:r>
          </w:p>
          <w:p w:rsidR="00323D69" w:rsidRPr="0049389B" w:rsidRDefault="00323D69" w:rsidP="0031043A">
            <w:pPr>
              <w:rPr>
                <w:color w:val="000000" w:themeColor="text1"/>
              </w:rPr>
            </w:pPr>
            <w:r>
              <w:rPr>
                <w:color w:val="000000" w:themeColor="text1"/>
              </w:rPr>
              <w:t>By post and in email</w:t>
            </w:r>
          </w:p>
        </w:tc>
      </w:tr>
      <w:tr w:rsidR="00323D69" w:rsidRPr="0049389B" w:rsidTr="00253EDE">
        <w:tc>
          <w:tcPr>
            <w:tcW w:w="1737" w:type="dxa"/>
          </w:tcPr>
          <w:p w:rsidR="00323D69" w:rsidRPr="0049389B" w:rsidRDefault="00323D69" w:rsidP="00323D69">
            <w:pPr>
              <w:rPr>
                <w:color w:val="000000" w:themeColor="text1"/>
              </w:rPr>
            </w:pPr>
            <w:r>
              <w:rPr>
                <w:color w:val="000000" w:themeColor="text1"/>
              </w:rPr>
              <w:t>Habilitation thesis</w:t>
            </w:r>
          </w:p>
        </w:tc>
        <w:tc>
          <w:tcPr>
            <w:tcW w:w="1065" w:type="dxa"/>
          </w:tcPr>
          <w:p w:rsidR="00323D69" w:rsidRPr="0049389B" w:rsidRDefault="00323D69" w:rsidP="00323D69">
            <w:pPr>
              <w:rPr>
                <w:color w:val="000000" w:themeColor="text1"/>
              </w:rPr>
            </w:pPr>
            <w:r w:rsidRPr="0049389B">
              <w:rPr>
                <w:color w:val="000000" w:themeColor="text1"/>
              </w:rPr>
              <w:t>1</w:t>
            </w:r>
          </w:p>
        </w:tc>
        <w:tc>
          <w:tcPr>
            <w:tcW w:w="2746" w:type="dxa"/>
          </w:tcPr>
          <w:p w:rsidR="00323D69" w:rsidRPr="0049389B" w:rsidRDefault="00323D69" w:rsidP="00323D69">
            <w:pPr>
              <w:rPr>
                <w:color w:val="000000" w:themeColor="text1"/>
              </w:rPr>
            </w:pPr>
            <w:r w:rsidRPr="0049389B">
              <w:rPr>
                <w:color w:val="000000" w:themeColor="text1"/>
              </w:rPr>
              <w:t xml:space="preserve">A/4, </w:t>
            </w:r>
            <w:r>
              <w:rPr>
                <w:color w:val="000000" w:themeColor="text1"/>
              </w:rPr>
              <w:t>bound or spiral bound</w:t>
            </w:r>
          </w:p>
        </w:tc>
        <w:tc>
          <w:tcPr>
            <w:tcW w:w="1736" w:type="dxa"/>
          </w:tcPr>
          <w:p w:rsidR="00323D69" w:rsidRPr="0049389B" w:rsidRDefault="00323D69" w:rsidP="00323D69">
            <w:pPr>
              <w:rPr>
                <w:color w:val="000000" w:themeColor="text1"/>
              </w:rPr>
            </w:pPr>
            <w:r>
              <w:rPr>
                <w:color w:val="000000" w:themeColor="text1"/>
              </w:rPr>
              <w:t>both in print and electronic format</w:t>
            </w:r>
          </w:p>
        </w:tc>
        <w:tc>
          <w:tcPr>
            <w:tcW w:w="1778" w:type="dxa"/>
          </w:tcPr>
          <w:p w:rsidR="00323D69" w:rsidRDefault="00323D69" w:rsidP="00323D69">
            <w:pPr>
              <w:rPr>
                <w:color w:val="000000" w:themeColor="text1"/>
              </w:rPr>
            </w:pPr>
            <w:r>
              <w:rPr>
                <w:color w:val="000000" w:themeColor="text1"/>
              </w:rPr>
              <w:t>In person and in email</w:t>
            </w:r>
          </w:p>
          <w:p w:rsidR="00323D69" w:rsidRDefault="00323D69" w:rsidP="00323D69">
            <w:pPr>
              <w:rPr>
                <w:color w:val="000000" w:themeColor="text1"/>
              </w:rPr>
            </w:pPr>
            <w:r>
              <w:rPr>
                <w:color w:val="000000" w:themeColor="text1"/>
              </w:rPr>
              <w:t>OR</w:t>
            </w:r>
          </w:p>
          <w:p w:rsidR="00323D69" w:rsidRPr="0049389B" w:rsidRDefault="00323D69" w:rsidP="00323D69">
            <w:pPr>
              <w:rPr>
                <w:color w:val="000000" w:themeColor="text1"/>
              </w:rPr>
            </w:pPr>
            <w:r>
              <w:rPr>
                <w:color w:val="000000" w:themeColor="text1"/>
              </w:rPr>
              <w:t>By post and in email</w:t>
            </w:r>
          </w:p>
        </w:tc>
      </w:tr>
      <w:tr w:rsidR="00323D69" w:rsidRPr="0049389B" w:rsidTr="00253EDE">
        <w:tc>
          <w:tcPr>
            <w:tcW w:w="1737" w:type="dxa"/>
          </w:tcPr>
          <w:p w:rsidR="00323D69" w:rsidRPr="0049389B" w:rsidRDefault="00323D69" w:rsidP="00323D69">
            <w:pPr>
              <w:rPr>
                <w:color w:val="000000" w:themeColor="text1"/>
              </w:rPr>
            </w:pPr>
            <w:r>
              <w:rPr>
                <w:color w:val="000000" w:themeColor="text1"/>
              </w:rPr>
              <w:t>Habilitation booklet</w:t>
            </w:r>
          </w:p>
        </w:tc>
        <w:tc>
          <w:tcPr>
            <w:tcW w:w="1065" w:type="dxa"/>
          </w:tcPr>
          <w:p w:rsidR="00323D69" w:rsidRPr="0049389B" w:rsidRDefault="00323D69" w:rsidP="00323D69">
            <w:pPr>
              <w:rPr>
                <w:color w:val="000000" w:themeColor="text1"/>
              </w:rPr>
            </w:pPr>
            <w:r w:rsidRPr="0049389B">
              <w:rPr>
                <w:color w:val="000000" w:themeColor="text1"/>
              </w:rPr>
              <w:t>5</w:t>
            </w:r>
          </w:p>
        </w:tc>
        <w:tc>
          <w:tcPr>
            <w:tcW w:w="2746" w:type="dxa"/>
          </w:tcPr>
          <w:p w:rsidR="00323D69" w:rsidRPr="0049389B" w:rsidRDefault="00323D69" w:rsidP="00323D69">
            <w:pPr>
              <w:rPr>
                <w:color w:val="000000" w:themeColor="text1"/>
              </w:rPr>
            </w:pPr>
            <w:r w:rsidRPr="0049389B">
              <w:rPr>
                <w:color w:val="000000" w:themeColor="text1"/>
              </w:rPr>
              <w:t xml:space="preserve">A/5, </w:t>
            </w:r>
            <w:r>
              <w:rPr>
                <w:color w:val="000000" w:themeColor="text1"/>
              </w:rPr>
              <w:t>cover page as specified</w:t>
            </w:r>
            <w:r w:rsidRPr="0049389B">
              <w:rPr>
                <w:color w:val="000000" w:themeColor="text1"/>
              </w:rPr>
              <w:t xml:space="preserve">, </w:t>
            </w:r>
            <w:r>
              <w:rPr>
                <w:color w:val="000000" w:themeColor="text1"/>
              </w:rPr>
              <w:t>no specifications for internal pages</w:t>
            </w:r>
          </w:p>
        </w:tc>
        <w:tc>
          <w:tcPr>
            <w:tcW w:w="1736" w:type="dxa"/>
          </w:tcPr>
          <w:p w:rsidR="00323D69" w:rsidRPr="0049389B" w:rsidRDefault="00323D69" w:rsidP="00323D69">
            <w:pPr>
              <w:rPr>
                <w:color w:val="000000" w:themeColor="text1"/>
              </w:rPr>
            </w:pPr>
            <w:r>
              <w:rPr>
                <w:color w:val="000000" w:themeColor="text1"/>
              </w:rPr>
              <w:t>both in print and electronic format</w:t>
            </w:r>
          </w:p>
        </w:tc>
        <w:tc>
          <w:tcPr>
            <w:tcW w:w="1778" w:type="dxa"/>
          </w:tcPr>
          <w:p w:rsidR="00323D69" w:rsidRDefault="00323D69" w:rsidP="00323D69">
            <w:pPr>
              <w:rPr>
                <w:color w:val="000000" w:themeColor="text1"/>
              </w:rPr>
            </w:pPr>
            <w:r>
              <w:rPr>
                <w:color w:val="000000" w:themeColor="text1"/>
              </w:rPr>
              <w:t>In person and in email</w:t>
            </w:r>
          </w:p>
          <w:p w:rsidR="00323D69" w:rsidRDefault="00323D69" w:rsidP="00323D69">
            <w:pPr>
              <w:rPr>
                <w:color w:val="000000" w:themeColor="text1"/>
              </w:rPr>
            </w:pPr>
            <w:r>
              <w:rPr>
                <w:color w:val="000000" w:themeColor="text1"/>
              </w:rPr>
              <w:t>OR</w:t>
            </w:r>
          </w:p>
          <w:p w:rsidR="00323D69" w:rsidRPr="0049389B" w:rsidRDefault="00323D69" w:rsidP="00323D69">
            <w:pPr>
              <w:rPr>
                <w:color w:val="000000" w:themeColor="text1"/>
              </w:rPr>
            </w:pPr>
            <w:r>
              <w:rPr>
                <w:color w:val="000000" w:themeColor="text1"/>
              </w:rPr>
              <w:t>By post and in email</w:t>
            </w:r>
          </w:p>
        </w:tc>
      </w:tr>
      <w:tr w:rsidR="00323D69" w:rsidRPr="0049389B" w:rsidTr="00253EDE">
        <w:tc>
          <w:tcPr>
            <w:tcW w:w="1737" w:type="dxa"/>
          </w:tcPr>
          <w:p w:rsidR="00323D69" w:rsidRPr="0049389B" w:rsidRDefault="00323D69" w:rsidP="00323D69">
            <w:pPr>
              <w:rPr>
                <w:color w:val="000000" w:themeColor="text1"/>
              </w:rPr>
            </w:pPr>
            <w:r w:rsidRPr="0049389B">
              <w:rPr>
                <w:color w:val="000000" w:themeColor="text1"/>
              </w:rPr>
              <w:t xml:space="preserve">PhD </w:t>
            </w:r>
            <w:r>
              <w:rPr>
                <w:color w:val="000000" w:themeColor="text1"/>
              </w:rPr>
              <w:t>booklet</w:t>
            </w:r>
          </w:p>
        </w:tc>
        <w:tc>
          <w:tcPr>
            <w:tcW w:w="1065" w:type="dxa"/>
          </w:tcPr>
          <w:p w:rsidR="00323D69" w:rsidRPr="0049389B" w:rsidRDefault="00323D69" w:rsidP="00323D69">
            <w:pPr>
              <w:rPr>
                <w:color w:val="000000" w:themeColor="text1"/>
              </w:rPr>
            </w:pPr>
            <w:r w:rsidRPr="0049389B">
              <w:rPr>
                <w:color w:val="000000" w:themeColor="text1"/>
              </w:rPr>
              <w:t>1</w:t>
            </w:r>
          </w:p>
        </w:tc>
        <w:tc>
          <w:tcPr>
            <w:tcW w:w="2746" w:type="dxa"/>
          </w:tcPr>
          <w:p w:rsidR="00323D69" w:rsidRPr="0049389B" w:rsidRDefault="00323D69" w:rsidP="00323D69">
            <w:pPr>
              <w:rPr>
                <w:color w:val="000000" w:themeColor="text1"/>
              </w:rPr>
            </w:pPr>
          </w:p>
        </w:tc>
        <w:tc>
          <w:tcPr>
            <w:tcW w:w="1736" w:type="dxa"/>
          </w:tcPr>
          <w:p w:rsidR="00323D69" w:rsidRPr="0049389B" w:rsidRDefault="00323D69" w:rsidP="00323D69">
            <w:pPr>
              <w:rPr>
                <w:color w:val="000000" w:themeColor="text1"/>
              </w:rPr>
            </w:pPr>
            <w:r>
              <w:rPr>
                <w:color w:val="000000" w:themeColor="text1"/>
              </w:rPr>
              <w:t>both in print and electronic format</w:t>
            </w:r>
          </w:p>
        </w:tc>
        <w:tc>
          <w:tcPr>
            <w:tcW w:w="1778" w:type="dxa"/>
          </w:tcPr>
          <w:p w:rsidR="00323D69" w:rsidRDefault="00323D69" w:rsidP="00323D69">
            <w:pPr>
              <w:rPr>
                <w:color w:val="000000" w:themeColor="text1"/>
              </w:rPr>
            </w:pPr>
            <w:r>
              <w:rPr>
                <w:color w:val="000000" w:themeColor="text1"/>
              </w:rPr>
              <w:t>In person and in email</w:t>
            </w:r>
          </w:p>
          <w:p w:rsidR="00323D69" w:rsidRDefault="00323D69" w:rsidP="00323D69">
            <w:pPr>
              <w:rPr>
                <w:color w:val="000000" w:themeColor="text1"/>
              </w:rPr>
            </w:pPr>
            <w:r>
              <w:rPr>
                <w:color w:val="000000" w:themeColor="text1"/>
              </w:rPr>
              <w:t>OR</w:t>
            </w:r>
          </w:p>
          <w:p w:rsidR="00323D69" w:rsidRPr="0049389B" w:rsidRDefault="00323D69" w:rsidP="00323D69">
            <w:pPr>
              <w:rPr>
                <w:color w:val="000000" w:themeColor="text1"/>
              </w:rPr>
            </w:pPr>
            <w:r>
              <w:rPr>
                <w:color w:val="000000" w:themeColor="text1"/>
              </w:rPr>
              <w:t>By post and in email</w:t>
            </w:r>
          </w:p>
        </w:tc>
      </w:tr>
    </w:tbl>
    <w:p w:rsidR="006658E8" w:rsidRDefault="006658E8" w:rsidP="006658E8">
      <w:pPr>
        <w:rPr>
          <w:color w:val="000000" w:themeColor="text1"/>
        </w:rPr>
      </w:pPr>
    </w:p>
    <w:p w:rsidR="00CF7EFD" w:rsidRDefault="00CF7EFD" w:rsidP="00C407EC">
      <w:pPr>
        <w:jc w:val="both"/>
        <w:rPr>
          <w:rStyle w:val="Hiperhivatkozs"/>
          <w:color w:val="000000" w:themeColor="text1"/>
        </w:rPr>
      </w:pPr>
      <w:r>
        <w:rPr>
          <w:color w:val="000000" w:themeColor="text1"/>
        </w:rPr>
        <w:t xml:space="preserve">Beyond the documents listed above, further information about the habilitation processing fees can be requested from Mrs. Károly Kotricz, the secretary of BTHB (the Habilitation Committee of the Faculty of Humanities, UD) in email at </w:t>
      </w:r>
      <w:hyperlink r:id="rId4" w:history="1">
        <w:r w:rsidRPr="0049389B">
          <w:rPr>
            <w:rStyle w:val="Hiperhivatkozs"/>
            <w:color w:val="000000" w:themeColor="text1"/>
          </w:rPr>
          <w:t>kotricz.karolyne@arts.unideb.hu</w:t>
        </w:r>
      </w:hyperlink>
      <w:r>
        <w:rPr>
          <w:rStyle w:val="Hiperhivatkozs"/>
          <w:color w:val="000000" w:themeColor="text1"/>
        </w:rPr>
        <w:t>.</w:t>
      </w:r>
    </w:p>
    <w:p w:rsidR="00CF7EFD" w:rsidRPr="00CF7EFD" w:rsidRDefault="00CF7EFD" w:rsidP="00C407EC">
      <w:pPr>
        <w:jc w:val="both"/>
        <w:rPr>
          <w:color w:val="000000" w:themeColor="text1"/>
        </w:rPr>
      </w:pPr>
      <w:r w:rsidRPr="00CF7EFD">
        <w:rPr>
          <w:rStyle w:val="Hiperhivatkozs"/>
          <w:color w:val="000000" w:themeColor="text1"/>
          <w:u w:val="none"/>
        </w:rPr>
        <w:t xml:space="preserve">Candidates </w:t>
      </w:r>
      <w:r>
        <w:rPr>
          <w:rStyle w:val="Hiperhivatkozs"/>
          <w:color w:val="000000" w:themeColor="text1"/>
          <w:u w:val="none"/>
        </w:rPr>
        <w:t xml:space="preserve">are, in their best interest, strongly advised to contact </w:t>
      </w:r>
      <w:r>
        <w:rPr>
          <w:color w:val="000000" w:themeColor="text1"/>
        </w:rPr>
        <w:t xml:space="preserve">the secretary of BTHB, Mrs. Károly Kotricz before they submit their documentation so that they can take part in a pre-evaluation process. The aim of the pre-evaluation process </w:t>
      </w:r>
      <w:r w:rsidR="00F3085A">
        <w:rPr>
          <w:color w:val="000000" w:themeColor="text1"/>
        </w:rPr>
        <w:t xml:space="preserve">is </w:t>
      </w:r>
      <w:r>
        <w:rPr>
          <w:color w:val="000000" w:themeColor="text1"/>
        </w:rPr>
        <w:t xml:space="preserve">to filter out such candidates who do not qualify for the criteria of the habilitation process as specified by BTHB, before any processing fees are paid and the habilitation process begins. Pending the approval of the Chair of BTHB, the secretary of BTHB will refer the candidate to the </w:t>
      </w:r>
      <w:r w:rsidR="00C407EC">
        <w:rPr>
          <w:color w:val="000000" w:themeColor="text1"/>
        </w:rPr>
        <w:t>committee member responsible for the candidate’s specific discipline.</w:t>
      </w:r>
    </w:p>
    <w:p w:rsidR="003B0E56" w:rsidRPr="0049389B" w:rsidRDefault="003B0E56">
      <w:pPr>
        <w:rPr>
          <w:b/>
          <w:color w:val="000000" w:themeColor="text1"/>
          <w:sz w:val="44"/>
          <w:szCs w:val="44"/>
          <w:u w:val="single"/>
        </w:rPr>
      </w:pPr>
    </w:p>
    <w:sectPr w:rsidR="003B0E56" w:rsidRPr="00493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E8"/>
    <w:rsid w:val="00194A55"/>
    <w:rsid w:val="001A6976"/>
    <w:rsid w:val="00225201"/>
    <w:rsid w:val="00253EDE"/>
    <w:rsid w:val="00323D69"/>
    <w:rsid w:val="003B0E56"/>
    <w:rsid w:val="0049389B"/>
    <w:rsid w:val="006658E8"/>
    <w:rsid w:val="00C407EC"/>
    <w:rsid w:val="00CF7EFD"/>
    <w:rsid w:val="00F308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52EDA-161D-4365-9C66-8A1C445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58E8"/>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658E8"/>
    <w:rPr>
      <w:color w:val="0000FF"/>
      <w:u w:val="single"/>
    </w:rPr>
  </w:style>
  <w:style w:type="table" w:styleId="Rcsostblzat">
    <w:name w:val="Table Grid"/>
    <w:basedOn w:val="Normltblzat"/>
    <w:uiPriority w:val="39"/>
    <w:rsid w:val="006658E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tricz.karolyne@arts.unide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1616</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2023-11-09T07:31:00Z</dcterms:created>
  <dcterms:modified xsi:type="dcterms:W3CDTF">2023-11-09T07:31:00Z</dcterms:modified>
</cp:coreProperties>
</file>